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5E85" w14:textId="3154E56C" w:rsidR="002037E4" w:rsidRPr="003D1486" w:rsidRDefault="003D1486" w:rsidP="003D1486">
      <w:pPr>
        <w:rPr>
          <w:sz w:val="20"/>
          <w:szCs w:val="20"/>
        </w:rPr>
      </w:pPr>
      <w:r w:rsidRPr="003D1486">
        <w:rPr>
          <w:sz w:val="20"/>
          <w:szCs w:val="20"/>
        </w:rPr>
        <w:drawing>
          <wp:inline distT="0" distB="0" distL="0" distR="0" wp14:anchorId="28C45EE9" wp14:editId="58E81CC7">
            <wp:extent cx="5511800" cy="14841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0487" cy="1486481"/>
                    </a:xfrm>
                    <a:prstGeom prst="rect">
                      <a:avLst/>
                    </a:prstGeom>
                  </pic:spPr>
                </pic:pic>
              </a:graphicData>
            </a:graphic>
          </wp:inline>
        </w:drawing>
      </w:r>
      <w:r w:rsidR="002037E4" w:rsidRPr="003D1486">
        <w:rPr>
          <w:rFonts w:ascii="Calibri" w:eastAsia="Times New Roman" w:hAnsi="Calibri" w:cs="Calibri"/>
          <w:b/>
          <w:bCs/>
          <w:color w:val="000000"/>
          <w:sz w:val="20"/>
          <w:szCs w:val="20"/>
          <w:lang w:val="en-US"/>
        </w:rPr>
        <w:t xml:space="preserve"> </w:t>
      </w:r>
    </w:p>
    <w:p w14:paraId="7C5ED0DB" w14:textId="77777777" w:rsidR="002037E4" w:rsidRPr="003D1486" w:rsidRDefault="002037E4" w:rsidP="002037E4">
      <w:pPr>
        <w:spacing w:after="0" w:line="240" w:lineRule="auto"/>
        <w:jc w:val="both"/>
        <w:rPr>
          <w:rFonts w:ascii="Calibri" w:eastAsia="Times New Roman" w:hAnsi="Calibri" w:cs="Calibri"/>
          <w:b/>
          <w:bCs/>
          <w:color w:val="000000"/>
          <w:sz w:val="20"/>
          <w:szCs w:val="20"/>
          <w:lang w:val="en-US"/>
        </w:rPr>
      </w:pPr>
    </w:p>
    <w:p w14:paraId="1C7D571C" w14:textId="5BA4E9BD" w:rsidR="002037E4" w:rsidRPr="003D1486" w:rsidRDefault="002037E4" w:rsidP="003D1486">
      <w:pPr>
        <w:spacing w:after="0" w:line="240" w:lineRule="auto"/>
        <w:jc w:val="center"/>
        <w:rPr>
          <w:rFonts w:ascii="Calibri" w:eastAsia="Times New Roman" w:hAnsi="Calibri" w:cs="Calibri"/>
          <w:b/>
          <w:bCs/>
          <w:color w:val="000000"/>
          <w:sz w:val="20"/>
          <w:szCs w:val="20"/>
          <w:lang w:val="en-US"/>
        </w:rPr>
      </w:pPr>
      <w:r w:rsidRPr="003D1486">
        <w:rPr>
          <w:rFonts w:ascii="Calibri" w:eastAsia="Times New Roman" w:hAnsi="Calibri" w:cs="Calibri"/>
          <w:noProof/>
          <w:color w:val="222222"/>
          <w:sz w:val="20"/>
          <w:szCs w:val="20"/>
        </w:rPr>
        <w:drawing>
          <wp:inline distT="0" distB="0" distL="0" distR="0" wp14:anchorId="2A42C8AC" wp14:editId="5F193F7B">
            <wp:extent cx="1533378" cy="20262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786" cy="2037395"/>
                    </a:xfrm>
                    <a:prstGeom prst="rect">
                      <a:avLst/>
                    </a:prstGeom>
                    <a:noFill/>
                    <a:ln>
                      <a:noFill/>
                    </a:ln>
                  </pic:spPr>
                </pic:pic>
              </a:graphicData>
            </a:graphic>
          </wp:inline>
        </w:drawing>
      </w:r>
    </w:p>
    <w:p w14:paraId="0F8382F9" w14:textId="12B7D436" w:rsidR="002037E4" w:rsidRPr="003D1486" w:rsidRDefault="002037E4" w:rsidP="003D1486">
      <w:pPr>
        <w:spacing w:after="0" w:line="240" w:lineRule="auto"/>
        <w:jc w:val="center"/>
        <w:rPr>
          <w:rFonts w:eastAsia="Times New Roman" w:cstheme="minorHAnsi"/>
          <w:color w:val="222222"/>
          <w:sz w:val="20"/>
          <w:szCs w:val="20"/>
          <w:lang w:val="en-US"/>
        </w:rPr>
      </w:pPr>
      <w:r w:rsidRPr="003D1486">
        <w:rPr>
          <w:rFonts w:eastAsia="Times New Roman" w:cstheme="minorHAnsi"/>
          <w:b/>
          <w:bCs/>
          <w:color w:val="000000"/>
          <w:sz w:val="20"/>
          <w:szCs w:val="20"/>
          <w:lang w:val="en-US"/>
        </w:rPr>
        <w:t xml:space="preserve">Prof. </w:t>
      </w:r>
      <w:proofErr w:type="spellStart"/>
      <w:r w:rsidRPr="003D1486">
        <w:rPr>
          <w:rFonts w:eastAsia="Times New Roman" w:cstheme="minorHAnsi"/>
          <w:b/>
          <w:bCs/>
          <w:color w:val="000000"/>
          <w:sz w:val="20"/>
          <w:szCs w:val="20"/>
          <w:lang w:val="en-US"/>
        </w:rPr>
        <w:t>Oyewale</w:t>
      </w:r>
      <w:proofErr w:type="spellEnd"/>
      <w:r w:rsidRPr="003D1486">
        <w:rPr>
          <w:rFonts w:eastAsia="Times New Roman" w:cstheme="minorHAnsi"/>
          <w:b/>
          <w:bCs/>
          <w:color w:val="000000"/>
          <w:sz w:val="20"/>
          <w:szCs w:val="20"/>
          <w:lang w:val="en-US"/>
        </w:rPr>
        <w:t xml:space="preserve"> </w:t>
      </w:r>
      <w:proofErr w:type="spellStart"/>
      <w:r w:rsidRPr="003D1486">
        <w:rPr>
          <w:rFonts w:eastAsia="Times New Roman" w:cstheme="minorHAnsi"/>
          <w:b/>
          <w:bCs/>
          <w:color w:val="000000"/>
          <w:sz w:val="20"/>
          <w:szCs w:val="20"/>
          <w:lang w:val="en-US"/>
        </w:rPr>
        <w:t>Tomori</w:t>
      </w:r>
      <w:proofErr w:type="spellEnd"/>
      <w:r w:rsidRPr="003D1486">
        <w:rPr>
          <w:rFonts w:eastAsia="Times New Roman" w:cstheme="minorHAnsi"/>
          <w:b/>
          <w:bCs/>
          <w:color w:val="000000"/>
          <w:sz w:val="20"/>
          <w:szCs w:val="20"/>
          <w:lang w:val="en-US"/>
        </w:rPr>
        <w:t xml:space="preserve">, </w:t>
      </w:r>
      <w:r w:rsidRPr="003D1486">
        <w:rPr>
          <w:rFonts w:cstheme="minorHAnsi"/>
          <w:b/>
          <w:sz w:val="20"/>
          <w:szCs w:val="20"/>
          <w:lang w:eastAsia="en-GB"/>
        </w:rPr>
        <w:t xml:space="preserve">DVM, PhD, </w:t>
      </w:r>
      <w:r w:rsidR="003D1486" w:rsidRPr="003D1486">
        <w:rPr>
          <w:rFonts w:cstheme="minorHAnsi"/>
          <w:b/>
          <w:sz w:val="20"/>
          <w:szCs w:val="20"/>
          <w:lang w:eastAsia="en-GB"/>
        </w:rPr>
        <w:t>(</w:t>
      </w:r>
      <w:r w:rsidR="003D1486" w:rsidRPr="003D1486">
        <w:rPr>
          <w:rFonts w:ascii="Calibri" w:eastAsia="Times New Roman" w:hAnsi="Calibri" w:cs="Calibri"/>
          <w:b/>
          <w:bCs/>
          <w:color w:val="000000"/>
          <w:sz w:val="20"/>
          <w:szCs w:val="20"/>
          <w:lang w:val="en-US"/>
        </w:rPr>
        <w:t>GUEST SPEAKER</w:t>
      </w:r>
      <w:r w:rsidR="003D1486" w:rsidRPr="003D1486">
        <w:rPr>
          <w:rFonts w:ascii="Calibri" w:eastAsia="Times New Roman" w:hAnsi="Calibri" w:cs="Calibri"/>
          <w:b/>
          <w:bCs/>
          <w:color w:val="000000"/>
          <w:sz w:val="20"/>
          <w:szCs w:val="20"/>
          <w:lang w:val="en-US"/>
        </w:rPr>
        <w:t>)</w:t>
      </w:r>
    </w:p>
    <w:p w14:paraId="43444DF8" w14:textId="77777777" w:rsidR="002037E4" w:rsidRPr="003D1486" w:rsidRDefault="002037E4" w:rsidP="002037E4">
      <w:pPr>
        <w:pStyle w:val="NoSpacing"/>
        <w:jc w:val="both"/>
        <w:rPr>
          <w:rFonts w:asciiTheme="minorHAnsi" w:hAnsiTheme="minorHAnsi" w:cstheme="minorHAnsi"/>
          <w:b/>
          <w:bCs/>
          <w:color w:val="000000"/>
          <w:sz w:val="20"/>
          <w:szCs w:val="20"/>
        </w:rPr>
      </w:pPr>
    </w:p>
    <w:p w14:paraId="2E6FEFD2" w14:textId="77777777" w:rsidR="002037E4" w:rsidRPr="003D1486" w:rsidRDefault="002037E4" w:rsidP="002037E4">
      <w:pPr>
        <w:pStyle w:val="NormalWeb"/>
        <w:contextualSpacing/>
        <w:rPr>
          <w:rFonts w:ascii="TimesNewRomanPSMT" w:hAnsi="TimesNewRomanPSMT" w:cs="TimesNewRomanPSMT"/>
          <w:i/>
          <w:iCs/>
          <w:sz w:val="20"/>
          <w:szCs w:val="20"/>
        </w:rPr>
      </w:pPr>
      <w:r w:rsidRPr="003D1486">
        <w:rPr>
          <w:rFonts w:asciiTheme="minorHAnsi" w:hAnsiTheme="minorHAnsi" w:cstheme="minorHAnsi"/>
          <w:b/>
          <w:bCs/>
          <w:color w:val="000000"/>
          <w:sz w:val="20"/>
          <w:szCs w:val="20"/>
        </w:rPr>
        <w:t xml:space="preserve">TOPIC: </w:t>
      </w:r>
      <w:r w:rsidRPr="003D1486">
        <w:rPr>
          <w:rFonts w:ascii="TimesNewRomanPSMT" w:hAnsi="TimesNewRomanPSMT" w:cs="TimesNewRomanPSMT"/>
          <w:i/>
          <w:iCs/>
          <w:sz w:val="20"/>
          <w:szCs w:val="20"/>
        </w:rPr>
        <w:t xml:space="preserve">The role of the Health Sector in the Revolution of the Digital Economy of Africa in light of     </w:t>
      </w:r>
    </w:p>
    <w:p w14:paraId="17502522" w14:textId="77777777" w:rsidR="002037E4" w:rsidRPr="003D1486" w:rsidRDefault="002037E4" w:rsidP="002037E4">
      <w:pPr>
        <w:pStyle w:val="NormalWeb"/>
        <w:contextualSpacing/>
        <w:rPr>
          <w:sz w:val="20"/>
          <w:szCs w:val="20"/>
        </w:rPr>
      </w:pPr>
      <w:r w:rsidRPr="003D1486">
        <w:rPr>
          <w:rFonts w:ascii="TimesNewRomanPSMT" w:hAnsi="TimesNewRomanPSMT" w:cs="TimesNewRomanPSMT"/>
          <w:i/>
          <w:iCs/>
          <w:sz w:val="20"/>
          <w:szCs w:val="20"/>
        </w:rPr>
        <w:t xml:space="preserve">             Agenda 2063</w:t>
      </w:r>
      <w:r w:rsidRPr="003D1486">
        <w:rPr>
          <w:rFonts w:ascii="TimesNewRomanPSMT" w:hAnsi="TimesNewRomanPSMT" w:cs="TimesNewRomanPSMT"/>
          <w:sz w:val="20"/>
          <w:szCs w:val="20"/>
        </w:rPr>
        <w:t xml:space="preserve"> </w:t>
      </w:r>
    </w:p>
    <w:p w14:paraId="78AD34A8" w14:textId="77777777" w:rsidR="002037E4" w:rsidRPr="003D1486" w:rsidRDefault="002037E4" w:rsidP="002037E4">
      <w:pPr>
        <w:pStyle w:val="NoSpacing"/>
        <w:jc w:val="both"/>
        <w:rPr>
          <w:rFonts w:asciiTheme="minorHAnsi" w:hAnsiTheme="minorHAnsi" w:cstheme="minorHAnsi"/>
          <w:b/>
          <w:bCs/>
          <w:color w:val="000000"/>
          <w:sz w:val="20"/>
          <w:szCs w:val="20"/>
        </w:rPr>
      </w:pPr>
    </w:p>
    <w:p w14:paraId="27CA10C9" w14:textId="77777777" w:rsidR="002037E4" w:rsidRPr="003D1486" w:rsidRDefault="002037E4" w:rsidP="002037E4">
      <w:pPr>
        <w:pStyle w:val="NoSpacing"/>
        <w:jc w:val="both"/>
        <w:rPr>
          <w:rFonts w:asciiTheme="minorHAnsi" w:hAnsiTheme="minorHAnsi" w:cstheme="minorHAnsi"/>
          <w:b/>
          <w:bCs/>
          <w:color w:val="000000"/>
          <w:sz w:val="20"/>
          <w:szCs w:val="20"/>
          <w:u w:val="single"/>
        </w:rPr>
      </w:pPr>
      <w:r w:rsidRPr="003D1486">
        <w:rPr>
          <w:rFonts w:asciiTheme="minorHAnsi" w:hAnsiTheme="minorHAnsi" w:cstheme="minorHAnsi"/>
          <w:b/>
          <w:bCs/>
          <w:color w:val="000000"/>
          <w:sz w:val="20"/>
          <w:szCs w:val="20"/>
          <w:u w:val="single"/>
        </w:rPr>
        <w:t>BRIEF PROFILE</w:t>
      </w:r>
    </w:p>
    <w:p w14:paraId="0DF2BD53" w14:textId="77777777" w:rsidR="002037E4" w:rsidRPr="003D1486" w:rsidRDefault="002037E4" w:rsidP="002037E4">
      <w:pPr>
        <w:pStyle w:val="NoSpacing"/>
        <w:jc w:val="both"/>
        <w:rPr>
          <w:rFonts w:asciiTheme="minorHAnsi" w:hAnsiTheme="minorHAnsi" w:cstheme="minorHAnsi"/>
          <w:b/>
          <w:bCs/>
          <w:color w:val="000000"/>
          <w:sz w:val="20"/>
          <w:szCs w:val="20"/>
        </w:rPr>
      </w:pPr>
    </w:p>
    <w:p w14:paraId="5986FA72" w14:textId="60A7E3A1" w:rsidR="002037E4" w:rsidRPr="003D1486" w:rsidRDefault="002037E4" w:rsidP="003D1486">
      <w:pPr>
        <w:pStyle w:val="NoSpacing"/>
        <w:jc w:val="both"/>
        <w:rPr>
          <w:rFonts w:asciiTheme="minorHAnsi" w:hAnsiTheme="minorHAnsi" w:cstheme="minorHAnsi"/>
          <w:color w:val="323232"/>
          <w:sz w:val="20"/>
          <w:szCs w:val="20"/>
        </w:rPr>
      </w:pPr>
      <w:proofErr w:type="spellStart"/>
      <w:r w:rsidRPr="003D1486">
        <w:rPr>
          <w:rFonts w:asciiTheme="minorHAnsi" w:hAnsiTheme="minorHAnsi" w:cstheme="minorHAnsi"/>
          <w:b/>
          <w:bCs/>
          <w:color w:val="000000"/>
          <w:sz w:val="20"/>
          <w:szCs w:val="20"/>
        </w:rPr>
        <w:t>Oyewale</w:t>
      </w:r>
      <w:proofErr w:type="spellEnd"/>
      <w:r w:rsidRPr="003D1486">
        <w:rPr>
          <w:rFonts w:asciiTheme="minorHAnsi" w:hAnsiTheme="minorHAnsi" w:cstheme="minorHAnsi"/>
          <w:b/>
          <w:bCs/>
          <w:color w:val="000000"/>
          <w:sz w:val="20"/>
          <w:szCs w:val="20"/>
        </w:rPr>
        <w:t xml:space="preserve"> </w:t>
      </w:r>
      <w:proofErr w:type="spellStart"/>
      <w:r w:rsidRPr="003D1486">
        <w:rPr>
          <w:rFonts w:asciiTheme="minorHAnsi" w:hAnsiTheme="minorHAnsi" w:cstheme="minorHAnsi"/>
          <w:b/>
          <w:bCs/>
          <w:color w:val="000000"/>
          <w:sz w:val="20"/>
          <w:szCs w:val="20"/>
        </w:rPr>
        <w:t>Tomori</w:t>
      </w:r>
      <w:proofErr w:type="spellEnd"/>
      <w:r w:rsidRPr="003D1486">
        <w:rPr>
          <w:rFonts w:asciiTheme="minorHAnsi" w:hAnsiTheme="minorHAnsi" w:cstheme="minorHAnsi"/>
          <w:b/>
          <w:bCs/>
          <w:color w:val="000000"/>
          <w:sz w:val="20"/>
          <w:szCs w:val="20"/>
        </w:rPr>
        <w:t xml:space="preserve"> is</w:t>
      </w:r>
      <w:r w:rsidRPr="003D1486">
        <w:rPr>
          <w:rFonts w:asciiTheme="minorHAnsi" w:hAnsiTheme="minorHAnsi" w:cstheme="minorHAnsi"/>
          <w:color w:val="000000"/>
          <w:sz w:val="20"/>
          <w:szCs w:val="20"/>
        </w:rPr>
        <w:t> a past President of the Nigerian Academy of Science with experience in virology, disease prevention, and control. He was at the University of Ibadan from 1971 to 1994. He later served as the pioneer Vice-Chancellor of the Redeemer’s University in Nigeria from 2004 to 2011. From 1994 to 2004, he was the virologist for the World Health Organization (WHO)’s Africa Region, establishing the African Regional Polio Laboratory Network. In 1981, he was recognized by the U.S. Centers for Disease Control and Prevention (CDC) for contributions to Lassa fever research. In </w:t>
      </w:r>
      <w:r w:rsidRPr="003D1486">
        <w:rPr>
          <w:rFonts w:asciiTheme="minorHAnsi" w:hAnsiTheme="minorHAnsi" w:cstheme="minorHAnsi"/>
          <w:color w:val="222222"/>
          <w:sz w:val="20"/>
          <w:szCs w:val="20"/>
        </w:rPr>
        <w:t xml:space="preserve">2002, he received the Nigerian National Order of Merit, the country’s highest award for academic and intellectual attainment and national development. He has authored/co-authored over 160 scientific publications. Dr. </w:t>
      </w:r>
      <w:proofErr w:type="spellStart"/>
      <w:r w:rsidRPr="003D1486">
        <w:rPr>
          <w:rFonts w:asciiTheme="minorHAnsi" w:hAnsiTheme="minorHAnsi" w:cstheme="minorHAnsi"/>
          <w:color w:val="222222"/>
          <w:sz w:val="20"/>
          <w:szCs w:val="20"/>
        </w:rPr>
        <w:t>Tomori</w:t>
      </w:r>
      <w:proofErr w:type="spellEnd"/>
      <w:r w:rsidRPr="003D1486">
        <w:rPr>
          <w:rFonts w:asciiTheme="minorHAnsi" w:hAnsiTheme="minorHAnsi" w:cstheme="minorHAnsi"/>
          <w:color w:val="222222"/>
          <w:sz w:val="20"/>
          <w:szCs w:val="20"/>
        </w:rPr>
        <w:t xml:space="preserve"> has served or continues to serve on numerous advisory committees, including (nationally) - Chair, Lassa Fever Steering Committee, National Laboratory Technical Working Group, Expert Working Group on Polio Eradication and Routine Immunization,  </w:t>
      </w:r>
      <w:proofErr w:type="spellStart"/>
      <w:r w:rsidRPr="003D1486">
        <w:rPr>
          <w:rFonts w:asciiTheme="minorHAnsi" w:hAnsiTheme="minorHAnsi" w:cstheme="minorHAnsi"/>
          <w:color w:val="222222"/>
          <w:sz w:val="20"/>
          <w:szCs w:val="20"/>
        </w:rPr>
        <w:t>etc</w:t>
      </w:r>
      <w:proofErr w:type="spellEnd"/>
      <w:r w:rsidRPr="003D1486">
        <w:rPr>
          <w:rFonts w:asciiTheme="minorHAnsi" w:hAnsiTheme="minorHAnsi" w:cstheme="minorHAnsi"/>
          <w:color w:val="222222"/>
          <w:sz w:val="20"/>
          <w:szCs w:val="20"/>
        </w:rPr>
        <w:t>, and (internationally)- WHO SAGE, WHO Africa Regional Polio Certification Committee, WHO Group of Experts on Yellow Fever Disease, Chairman WHO Yellow Fever Emergency Committee on International Health Regulations, GAVI Board, Vice-Chair of U.S. National Academy of Medicine Global Health Risk Framework Commission, and World Bank Interagency Working Group on Financing Preparedness and Response. On COVID-19, he served as the Laboratory Planning and Quality Monitoring Adviser to the WHO -AFRO Regional Director and is the Chairman of the Ministerial Expert Advisory Committee on Covid19 Health Sector Response (</w:t>
      </w:r>
      <w:proofErr w:type="spellStart"/>
      <w:r w:rsidRPr="003D1486">
        <w:rPr>
          <w:rFonts w:asciiTheme="minorHAnsi" w:hAnsiTheme="minorHAnsi" w:cstheme="minorHAnsi"/>
          <w:color w:val="222222"/>
          <w:sz w:val="20"/>
          <w:szCs w:val="20"/>
        </w:rPr>
        <w:t>MEACoC</w:t>
      </w:r>
      <w:proofErr w:type="spellEnd"/>
      <w:r w:rsidRPr="003D1486">
        <w:rPr>
          <w:rFonts w:asciiTheme="minorHAnsi" w:hAnsiTheme="minorHAnsi" w:cstheme="minorHAnsi"/>
          <w:color w:val="222222"/>
          <w:sz w:val="20"/>
          <w:szCs w:val="20"/>
        </w:rPr>
        <w:t xml:space="preserve">). He is an international member of the U.S. National Academy of Medicine and a </w:t>
      </w:r>
      <w:r w:rsidRPr="003D1486">
        <w:rPr>
          <w:rFonts w:asciiTheme="minorHAnsi" w:hAnsiTheme="minorHAnsi" w:cstheme="minorHAnsi"/>
          <w:color w:val="1F1F1F"/>
          <w:spacing w:val="8"/>
          <w:sz w:val="20"/>
          <w:szCs w:val="20"/>
          <w:shd w:val="clear" w:color="auto" w:fill="FFFFFF"/>
        </w:rPr>
        <w:t xml:space="preserve">member of the Global </w:t>
      </w:r>
      <w:proofErr w:type="spellStart"/>
      <w:r w:rsidRPr="003D1486">
        <w:rPr>
          <w:rFonts w:asciiTheme="minorHAnsi" w:hAnsiTheme="minorHAnsi" w:cstheme="minorHAnsi"/>
          <w:color w:val="1F1F1F"/>
          <w:spacing w:val="8"/>
          <w:sz w:val="20"/>
          <w:szCs w:val="20"/>
          <w:shd w:val="clear" w:color="auto" w:fill="FFFFFF"/>
        </w:rPr>
        <w:t>Virome</w:t>
      </w:r>
      <w:proofErr w:type="spellEnd"/>
      <w:r w:rsidRPr="003D1486">
        <w:rPr>
          <w:rFonts w:asciiTheme="minorHAnsi" w:hAnsiTheme="minorHAnsi" w:cstheme="minorHAnsi"/>
          <w:color w:val="1F1F1F"/>
          <w:spacing w:val="8"/>
          <w:sz w:val="20"/>
          <w:szCs w:val="20"/>
          <w:shd w:val="clear" w:color="auto" w:fill="FFFFFF"/>
        </w:rPr>
        <w:t xml:space="preserve"> Project Leadership Board. He serves as  a </w:t>
      </w:r>
      <w:r w:rsidRPr="003D1486">
        <w:rPr>
          <w:rFonts w:asciiTheme="minorHAnsi" w:hAnsiTheme="minorHAnsi" w:cstheme="minorHAnsi"/>
          <w:color w:val="323232"/>
          <w:sz w:val="20"/>
          <w:szCs w:val="20"/>
        </w:rPr>
        <w:t xml:space="preserve">Member of, the WHO </w:t>
      </w:r>
      <w:r w:rsidRPr="003D1486">
        <w:rPr>
          <w:rFonts w:asciiTheme="minorHAnsi" w:hAnsiTheme="minorHAnsi" w:cstheme="minorHAnsi"/>
          <w:color w:val="222222"/>
          <w:sz w:val="20"/>
          <w:szCs w:val="20"/>
          <w:lang w:eastAsia="en-GB"/>
        </w:rPr>
        <w:t>Technical Advisory Group on COVID-19 Vaccine Composition (TAG-CO-VAC), and c</w:t>
      </w:r>
      <w:r w:rsidRPr="003D1486">
        <w:rPr>
          <w:rFonts w:asciiTheme="minorHAnsi" w:hAnsiTheme="minorHAnsi" w:cstheme="minorHAnsi"/>
          <w:sz w:val="20"/>
          <w:szCs w:val="20"/>
        </w:rPr>
        <w:t xml:space="preserve">urrently serves as Chair, the Board of </w:t>
      </w:r>
      <w:proofErr w:type="spellStart"/>
      <w:r w:rsidRPr="003D1486">
        <w:rPr>
          <w:rFonts w:asciiTheme="minorHAnsi" w:hAnsiTheme="minorHAnsi" w:cstheme="minorHAnsi"/>
          <w:sz w:val="20"/>
          <w:szCs w:val="20"/>
        </w:rPr>
        <w:t>Biovaccines</w:t>
      </w:r>
      <w:proofErr w:type="spellEnd"/>
      <w:r w:rsidRPr="003D1486">
        <w:rPr>
          <w:rFonts w:asciiTheme="minorHAnsi" w:hAnsiTheme="minorHAnsi" w:cstheme="minorHAnsi"/>
          <w:sz w:val="20"/>
          <w:szCs w:val="20"/>
        </w:rPr>
        <w:t xml:space="preserve"> Nigeria Ltd, and Member, GAVI I</w:t>
      </w:r>
      <w:proofErr w:type="spellStart"/>
      <w:r w:rsidRPr="003D1486">
        <w:rPr>
          <w:rFonts w:asciiTheme="minorHAnsi" w:hAnsiTheme="minorHAnsi" w:cstheme="minorHAnsi"/>
          <w:sz w:val="20"/>
          <w:szCs w:val="20"/>
          <w:lang w:val="en-GB" w:eastAsia="en-GB"/>
        </w:rPr>
        <w:t>ndependent</w:t>
      </w:r>
      <w:proofErr w:type="spellEnd"/>
      <w:r w:rsidRPr="003D1486">
        <w:rPr>
          <w:rFonts w:asciiTheme="minorHAnsi" w:hAnsiTheme="minorHAnsi" w:cstheme="minorHAnsi"/>
          <w:sz w:val="20"/>
          <w:szCs w:val="20"/>
          <w:lang w:val="en-GB" w:eastAsia="en-GB"/>
        </w:rPr>
        <w:t xml:space="preserve"> Review Committee (IRC).</w:t>
      </w:r>
      <w:bookmarkStart w:id="0" w:name="_GoBack"/>
      <w:bookmarkEnd w:id="0"/>
    </w:p>
    <w:sectPr w:rsidR="002037E4" w:rsidRPr="003D1486" w:rsidSect="004D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E4"/>
    <w:rsid w:val="002037E4"/>
    <w:rsid w:val="003D1486"/>
    <w:rsid w:val="004D45AD"/>
    <w:rsid w:val="00CF64DB"/>
    <w:rsid w:val="00D336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8BCDF1"/>
  <w15:chartTrackingRefBased/>
  <w15:docId w15:val="{57ECCAFB-F747-2C41-ADAD-A47CA376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7E4"/>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37E4"/>
    <w:rPr>
      <w:rFonts w:ascii="Calibri" w:eastAsia="Calibri" w:hAnsi="Calibri" w:cs="Times New Roman"/>
      <w:sz w:val="22"/>
      <w:szCs w:val="22"/>
      <w:lang w:eastAsia="en-US"/>
    </w:rPr>
  </w:style>
  <w:style w:type="character" w:customStyle="1" w:styleId="NoSpacingChar">
    <w:name w:val="No Spacing Char"/>
    <w:link w:val="NoSpacing"/>
    <w:uiPriority w:val="1"/>
    <w:rsid w:val="002037E4"/>
    <w:rPr>
      <w:rFonts w:ascii="Calibri" w:eastAsia="Calibri" w:hAnsi="Calibri" w:cs="Times New Roman"/>
      <w:sz w:val="22"/>
      <w:szCs w:val="22"/>
      <w:lang w:eastAsia="en-US"/>
    </w:rPr>
  </w:style>
  <w:style w:type="paragraph" w:styleId="NormalWeb">
    <w:name w:val="Normal (Web)"/>
    <w:basedOn w:val="Normal"/>
    <w:uiPriority w:val="99"/>
    <w:semiHidden/>
    <w:unhideWhenUsed/>
    <w:rsid w:val="002037E4"/>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odjadjare</dc:creator>
  <cp:keywords/>
  <dc:description/>
  <cp:lastModifiedBy>Emmanuel odjadjare</cp:lastModifiedBy>
  <cp:revision>3</cp:revision>
  <dcterms:created xsi:type="dcterms:W3CDTF">2023-03-15T05:10:00Z</dcterms:created>
  <dcterms:modified xsi:type="dcterms:W3CDTF">2023-03-15T05:21:00Z</dcterms:modified>
</cp:coreProperties>
</file>